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72" w:rsidRPr="00266204" w:rsidRDefault="001E0972" w:rsidP="001E0972">
      <w:pPr>
        <w:rPr>
          <w:rFonts w:ascii="Times New Roman" w:hAnsi="Times New Roman" w:cs="Times New Roman"/>
          <w:b/>
          <w:sz w:val="24"/>
          <w:szCs w:val="24"/>
        </w:rPr>
      </w:pPr>
      <w:bookmarkStart w:id="0" w:name="_GoBack"/>
      <w:bookmarkEnd w:id="0"/>
      <w:r w:rsidRPr="00266204">
        <w:rPr>
          <w:rFonts w:ascii="Times New Roman" w:hAnsi="Times New Roman" w:cs="Times New Roman"/>
          <w:b/>
          <w:sz w:val="24"/>
          <w:szCs w:val="24"/>
        </w:rPr>
        <w:t>Development of a Swine Vaccination Model for Human Brucellosis</w:t>
      </w:r>
    </w:p>
    <w:p w:rsidR="001E0972" w:rsidRPr="00266204" w:rsidRDefault="001E0972" w:rsidP="001E0972">
      <w:pPr>
        <w:rPr>
          <w:rFonts w:ascii="Times New Roman" w:hAnsi="Times New Roman" w:cs="Times New Roman"/>
          <w:b/>
        </w:rPr>
      </w:pPr>
    </w:p>
    <w:p w:rsidR="001E0972" w:rsidRPr="00266204" w:rsidRDefault="001E0972" w:rsidP="001E0972">
      <w:pPr>
        <w:rPr>
          <w:rFonts w:ascii="Times New Roman" w:hAnsi="Times New Roman" w:cs="Times New Roman"/>
        </w:rPr>
      </w:pPr>
      <w:r w:rsidRPr="00266204">
        <w:rPr>
          <w:rFonts w:ascii="Times New Roman" w:hAnsi="Times New Roman" w:cs="Times New Roman"/>
        </w:rPr>
        <w:t>Beata Clapp</w:t>
      </w:r>
      <w:r w:rsidRPr="00266204">
        <w:rPr>
          <w:rFonts w:ascii="Times New Roman" w:hAnsi="Times New Roman" w:cs="Times New Roman"/>
          <w:vertAlign w:val="superscript"/>
        </w:rPr>
        <w:t>1</w:t>
      </w:r>
      <w:r w:rsidRPr="00266204">
        <w:rPr>
          <w:rFonts w:ascii="Times New Roman" w:hAnsi="Times New Roman" w:cs="Times New Roman"/>
        </w:rPr>
        <w:t>, Guan Yang</w:t>
      </w:r>
      <w:r w:rsidRPr="00266204">
        <w:rPr>
          <w:rFonts w:ascii="Times New Roman" w:hAnsi="Times New Roman" w:cs="Times New Roman"/>
          <w:vertAlign w:val="superscript"/>
        </w:rPr>
        <w:t>2</w:t>
      </w:r>
      <w:r w:rsidRPr="00266204">
        <w:rPr>
          <w:rFonts w:ascii="Times New Roman" w:hAnsi="Times New Roman" w:cs="Times New Roman"/>
        </w:rPr>
        <w:t>, Bianca L. Artiaga</w:t>
      </w:r>
      <w:r w:rsidRPr="00266204">
        <w:rPr>
          <w:rFonts w:ascii="Times New Roman" w:hAnsi="Times New Roman" w:cs="Times New Roman"/>
          <w:vertAlign w:val="superscript"/>
        </w:rPr>
        <w:t>2</w:t>
      </w:r>
      <w:r w:rsidRPr="00266204">
        <w:rPr>
          <w:rFonts w:ascii="Times New Roman" w:hAnsi="Times New Roman" w:cs="Times New Roman"/>
        </w:rPr>
        <w:t>, Carol Hoffman</w:t>
      </w:r>
      <w:r w:rsidRPr="00266204">
        <w:rPr>
          <w:rFonts w:ascii="Times New Roman" w:hAnsi="Times New Roman" w:cs="Times New Roman"/>
          <w:vertAlign w:val="superscript"/>
        </w:rPr>
        <w:t>1</w:t>
      </w:r>
      <w:r w:rsidRPr="00266204">
        <w:rPr>
          <w:rFonts w:ascii="Times New Roman" w:hAnsi="Times New Roman" w:cs="Times New Roman"/>
        </w:rPr>
        <w:t xml:space="preserve">, </w:t>
      </w:r>
      <w:proofErr w:type="spellStart"/>
      <w:r w:rsidRPr="00266204">
        <w:rPr>
          <w:rFonts w:ascii="Times New Roman" w:hAnsi="Times New Roman" w:cs="Times New Roman"/>
        </w:rPr>
        <w:t>Xinghong</w:t>
      </w:r>
      <w:proofErr w:type="spellEnd"/>
      <w:r w:rsidRPr="00266204">
        <w:rPr>
          <w:rFonts w:ascii="Times New Roman" w:hAnsi="Times New Roman" w:cs="Times New Roman"/>
        </w:rPr>
        <w:t xml:space="preserve"> Yang</w:t>
      </w:r>
      <w:r w:rsidRPr="00266204">
        <w:rPr>
          <w:rFonts w:ascii="Times New Roman" w:hAnsi="Times New Roman" w:cs="Times New Roman"/>
          <w:vertAlign w:val="superscript"/>
        </w:rPr>
        <w:t>1</w:t>
      </w:r>
      <w:r w:rsidRPr="00266204">
        <w:rPr>
          <w:rFonts w:ascii="Times New Roman" w:hAnsi="Times New Roman" w:cs="Times New Roman"/>
        </w:rPr>
        <w:t>, John P. Driver</w:t>
      </w:r>
      <w:r w:rsidRPr="00266204">
        <w:rPr>
          <w:rFonts w:ascii="Times New Roman" w:hAnsi="Times New Roman" w:cs="Times New Roman"/>
          <w:vertAlign w:val="superscript"/>
        </w:rPr>
        <w:t>2</w:t>
      </w:r>
      <w:r w:rsidRPr="00266204">
        <w:rPr>
          <w:rFonts w:ascii="Times New Roman" w:hAnsi="Times New Roman" w:cs="Times New Roman"/>
        </w:rPr>
        <w:t>, and David W. Pascual</w:t>
      </w:r>
      <w:r w:rsidRPr="00266204">
        <w:rPr>
          <w:rFonts w:ascii="Times New Roman" w:hAnsi="Times New Roman" w:cs="Times New Roman"/>
          <w:vertAlign w:val="superscript"/>
        </w:rPr>
        <w:t>1</w:t>
      </w:r>
    </w:p>
    <w:p w:rsidR="001E0972" w:rsidRPr="00266204" w:rsidRDefault="001E0972" w:rsidP="001E0972">
      <w:pPr>
        <w:ind w:firstLine="720"/>
        <w:rPr>
          <w:rFonts w:ascii="Times New Roman" w:hAnsi="Times New Roman" w:cs="Times New Roman"/>
        </w:rPr>
      </w:pPr>
      <w:r w:rsidRPr="00266204">
        <w:rPr>
          <w:rFonts w:ascii="Times New Roman" w:hAnsi="Times New Roman" w:cs="Times New Roman"/>
          <w:vertAlign w:val="superscript"/>
        </w:rPr>
        <w:t>1</w:t>
      </w:r>
      <w:r w:rsidRPr="00266204">
        <w:rPr>
          <w:rFonts w:ascii="Times New Roman" w:hAnsi="Times New Roman" w:cs="Times New Roman"/>
        </w:rPr>
        <w:t xml:space="preserve">Dept. of Infect. Dis. &amp; </w:t>
      </w:r>
      <w:proofErr w:type="spellStart"/>
      <w:r w:rsidRPr="00266204">
        <w:rPr>
          <w:rFonts w:ascii="Times New Roman" w:hAnsi="Times New Roman" w:cs="Times New Roman"/>
        </w:rPr>
        <w:t>Immunol</w:t>
      </w:r>
      <w:proofErr w:type="spellEnd"/>
      <w:r w:rsidRPr="00266204">
        <w:rPr>
          <w:rFonts w:ascii="Times New Roman" w:hAnsi="Times New Roman" w:cs="Times New Roman"/>
        </w:rPr>
        <w:t xml:space="preserve">., </w:t>
      </w:r>
      <w:r w:rsidRPr="00266204">
        <w:rPr>
          <w:rFonts w:ascii="Times New Roman" w:hAnsi="Times New Roman" w:cs="Times New Roman"/>
          <w:vertAlign w:val="superscript"/>
        </w:rPr>
        <w:t>2</w:t>
      </w:r>
      <w:r w:rsidRPr="00266204">
        <w:rPr>
          <w:rFonts w:ascii="Times New Roman" w:hAnsi="Times New Roman" w:cs="Times New Roman"/>
        </w:rPr>
        <w:t>Dept. of Animal Sciences, Univ. of Florida, Gainesville, FL</w:t>
      </w:r>
    </w:p>
    <w:p w:rsidR="001E0972" w:rsidRPr="00266204" w:rsidRDefault="001E0972" w:rsidP="001E0972">
      <w:pPr>
        <w:rPr>
          <w:rFonts w:ascii="Times New Roman" w:hAnsi="Times New Roman" w:cs="Times New Roman"/>
        </w:rPr>
      </w:pPr>
    </w:p>
    <w:p w:rsidR="001E0972" w:rsidRPr="00266204" w:rsidRDefault="001E0972" w:rsidP="001E0972">
      <w:pPr>
        <w:rPr>
          <w:rFonts w:ascii="Times New Roman" w:hAnsi="Times New Roman" w:cs="Times New Roman"/>
        </w:rPr>
      </w:pPr>
      <w:r w:rsidRPr="00266204">
        <w:rPr>
          <w:rFonts w:ascii="Times New Roman" w:hAnsi="Times New Roman" w:cs="Times New Roman"/>
        </w:rPr>
        <w:t xml:space="preserve">Human brucellosis remains a global health problem. No vaccines for human brucellosis exist. Even though </w:t>
      </w:r>
      <w:r w:rsidRPr="00266204">
        <w:rPr>
          <w:rFonts w:ascii="Times New Roman" w:hAnsi="Times New Roman" w:cs="Times New Roman"/>
          <w:i/>
        </w:rPr>
        <w:t>Brucella</w:t>
      </w:r>
      <w:r w:rsidRPr="00266204">
        <w:rPr>
          <w:rFonts w:ascii="Times New Roman" w:hAnsi="Times New Roman" w:cs="Times New Roman"/>
        </w:rPr>
        <w:t xml:space="preserve"> infections primarily occur via the mucosa of the oropharynx and the upper respiratory tract, few studies have considered mucosal aspects to </w:t>
      </w:r>
      <w:r w:rsidRPr="00266204">
        <w:rPr>
          <w:rFonts w:ascii="Times New Roman" w:hAnsi="Times New Roman" w:cs="Times New Roman"/>
          <w:i/>
        </w:rPr>
        <w:t xml:space="preserve">Brucella's </w:t>
      </w:r>
      <w:r w:rsidRPr="00266204">
        <w:rPr>
          <w:rFonts w:ascii="Times New Roman" w:hAnsi="Times New Roman" w:cs="Times New Roman"/>
        </w:rPr>
        <w:t xml:space="preserve">pathogenesis. We have shown that mucosal administration of our live attenuated mutant confers exceptional protection against </w:t>
      </w:r>
      <w:r w:rsidRPr="00266204">
        <w:rPr>
          <w:rFonts w:ascii="Times New Roman" w:hAnsi="Times New Roman" w:cs="Times New Roman"/>
          <w:i/>
        </w:rPr>
        <w:t>Brucella</w:t>
      </w:r>
      <w:r w:rsidRPr="00266204">
        <w:rPr>
          <w:rFonts w:ascii="Times New Roman" w:hAnsi="Times New Roman" w:cs="Times New Roman"/>
        </w:rPr>
        <w:t xml:space="preserve"> challenge. Although mice have long been instrumental to study immunity to </w:t>
      </w:r>
      <w:r w:rsidRPr="00266204">
        <w:rPr>
          <w:rFonts w:ascii="Times New Roman" w:hAnsi="Times New Roman" w:cs="Times New Roman"/>
          <w:i/>
        </w:rPr>
        <w:t>Brucella</w:t>
      </w:r>
      <w:r w:rsidRPr="00266204">
        <w:rPr>
          <w:rFonts w:ascii="Times New Roman" w:hAnsi="Times New Roman" w:cs="Times New Roman"/>
        </w:rPr>
        <w:t>, they are not always suitable to evaluate mucosal infections. Domestic pigs’ close resemblance to human immune system and shared anatomy of the oropharyngeal (OPG) mucosa allows studying mucosal aspects of brucellosis in a natural host. To assess the</w:t>
      </w:r>
      <w:r w:rsidRPr="00266204">
        <w:rPr>
          <w:rFonts w:ascii="Times New Roman" w:hAnsi="Times New Roman" w:cs="Times New Roman"/>
          <w:i/>
        </w:rPr>
        <w:t xml:space="preserve"> B. melitensis </w:t>
      </w:r>
      <w:r w:rsidRPr="00266204">
        <w:rPr>
          <w:rFonts w:ascii="Times New Roman" w:hAnsi="Times New Roman" w:cs="Times New Roman"/>
        </w:rPr>
        <w:t xml:space="preserve">mutant’s immunogenicity in swine, 8 </w:t>
      </w:r>
      <w:proofErr w:type="spellStart"/>
      <w:r w:rsidRPr="00266204">
        <w:rPr>
          <w:rFonts w:ascii="Times New Roman" w:hAnsi="Times New Roman" w:cs="Times New Roman"/>
        </w:rPr>
        <w:t>wk</w:t>
      </w:r>
      <w:proofErr w:type="spellEnd"/>
      <w:r w:rsidRPr="00266204">
        <w:rPr>
          <w:rFonts w:ascii="Times New Roman" w:hAnsi="Times New Roman" w:cs="Times New Roman"/>
        </w:rPr>
        <w:t>-old pigs were vaccinated via a combined OPG method of directly applying 10</w:t>
      </w:r>
      <w:r w:rsidRPr="00266204">
        <w:rPr>
          <w:rFonts w:ascii="Times New Roman" w:hAnsi="Times New Roman" w:cs="Times New Roman"/>
          <w:vertAlign w:val="superscript"/>
        </w:rPr>
        <w:t>9</w:t>
      </w:r>
      <w:r w:rsidRPr="00266204">
        <w:rPr>
          <w:rFonts w:ascii="Times New Roman" w:hAnsi="Times New Roman" w:cs="Times New Roman"/>
        </w:rPr>
        <w:t xml:space="preserve"> CFUs onto the tonsils and sublingual mucosa plus a buccal injection with 10</w:t>
      </w:r>
      <w:r w:rsidRPr="00266204">
        <w:rPr>
          <w:rFonts w:ascii="Times New Roman" w:hAnsi="Times New Roman" w:cs="Times New Roman"/>
          <w:vertAlign w:val="superscript"/>
        </w:rPr>
        <w:t>8</w:t>
      </w:r>
      <w:r w:rsidRPr="00266204">
        <w:rPr>
          <w:rFonts w:ascii="Times New Roman" w:hAnsi="Times New Roman" w:cs="Times New Roman"/>
        </w:rPr>
        <w:t xml:space="preserve"> CFUs on days 0, 2, and 4, and study was terminated 60 days post-primary immunization. Immunogenicity was compared to immune responses by similarly S19 vaccinated pigs.  Peripheral blood mononuclear cells (PBMCs) from each pig on days 0, 15, 23, 35, 60 plus terminal bleed and terminal head and neck lymphoid tissue lymphocytes were isolated and evaluated for IFN-</w:t>
      </w:r>
      <w:r w:rsidRPr="00266204">
        <w:rPr>
          <w:rFonts w:ascii="Times New Roman" w:hAnsi="Times New Roman" w:cs="Times New Roman"/>
        </w:rPr>
        <w:sym w:font="Symbol" w:char="F067"/>
      </w:r>
      <w:r w:rsidRPr="00266204">
        <w:rPr>
          <w:rFonts w:ascii="Times New Roman" w:hAnsi="Times New Roman" w:cs="Times New Roman"/>
        </w:rPr>
        <w:t xml:space="preserve"> responses by flow cytometry following short period of antigen </w:t>
      </w:r>
      <w:proofErr w:type="spellStart"/>
      <w:r w:rsidRPr="00266204">
        <w:rPr>
          <w:rFonts w:ascii="Times New Roman" w:hAnsi="Times New Roman" w:cs="Times New Roman"/>
        </w:rPr>
        <w:t>restimulation</w:t>
      </w:r>
      <w:proofErr w:type="spellEnd"/>
      <w:r w:rsidRPr="00266204">
        <w:rPr>
          <w:rFonts w:ascii="Times New Roman" w:hAnsi="Times New Roman" w:cs="Times New Roman"/>
        </w:rPr>
        <w:t>. The greatest presence of IFN-</w:t>
      </w:r>
      <w:r w:rsidRPr="00266204">
        <w:rPr>
          <w:rFonts w:ascii="Times New Roman" w:hAnsi="Times New Roman" w:cs="Times New Roman"/>
        </w:rPr>
        <w:sym w:font="Symbol" w:char="F067"/>
      </w:r>
      <w:r w:rsidRPr="00266204">
        <w:rPr>
          <w:rFonts w:ascii="Times New Roman" w:hAnsi="Times New Roman" w:cs="Times New Roman"/>
        </w:rPr>
        <w:t xml:space="preserve"> came from peripheral blood CD8</w:t>
      </w:r>
      <w:r w:rsidRPr="00266204">
        <w:rPr>
          <w:rFonts w:ascii="Times New Roman" w:hAnsi="Times New Roman" w:cs="Times New Roman"/>
          <w:vertAlign w:val="superscript"/>
        </w:rPr>
        <w:t>+</w:t>
      </w:r>
      <w:r w:rsidRPr="00266204">
        <w:rPr>
          <w:rFonts w:ascii="Times New Roman" w:hAnsi="Times New Roman" w:cs="Times New Roman"/>
        </w:rPr>
        <w:t xml:space="preserve"> and CD4</w:t>
      </w:r>
      <w:r w:rsidRPr="00266204">
        <w:rPr>
          <w:rFonts w:ascii="Times New Roman" w:hAnsi="Times New Roman" w:cs="Times New Roman"/>
          <w:vertAlign w:val="superscript"/>
        </w:rPr>
        <w:t>+</w:t>
      </w:r>
      <w:r w:rsidRPr="00266204">
        <w:rPr>
          <w:rFonts w:ascii="Times New Roman" w:hAnsi="Times New Roman" w:cs="Times New Roman"/>
        </w:rPr>
        <w:t xml:space="preserve"> CD8</w:t>
      </w:r>
      <w:r w:rsidRPr="00266204">
        <w:rPr>
          <w:rFonts w:ascii="Times New Roman" w:hAnsi="Times New Roman" w:cs="Times New Roman"/>
          <w:vertAlign w:val="superscript"/>
        </w:rPr>
        <w:t>+</w:t>
      </w:r>
      <w:r w:rsidRPr="00266204">
        <w:rPr>
          <w:rFonts w:ascii="Times New Roman" w:hAnsi="Times New Roman" w:cs="Times New Roman"/>
        </w:rPr>
        <w:t xml:space="preserve"> T cells. Increases in the number of IFN-</w:t>
      </w:r>
      <w:r w:rsidRPr="00266204">
        <w:rPr>
          <w:rFonts w:ascii="Times New Roman" w:hAnsi="Times New Roman" w:cs="Times New Roman"/>
        </w:rPr>
        <w:sym w:font="Symbol" w:char="F067"/>
      </w:r>
      <w:r w:rsidRPr="00266204">
        <w:rPr>
          <w:rFonts w:ascii="Times New Roman" w:hAnsi="Times New Roman" w:cs="Times New Roman"/>
        </w:rPr>
        <w:t>-producing NK cells were also noted. Changes in PBMC T cells over the course of the response showed a significant reduction in the percentage of total CD4</w:t>
      </w:r>
      <w:r w:rsidRPr="00266204">
        <w:rPr>
          <w:rFonts w:ascii="Times New Roman" w:hAnsi="Times New Roman" w:cs="Times New Roman"/>
          <w:vertAlign w:val="superscript"/>
        </w:rPr>
        <w:t>+</w:t>
      </w:r>
      <w:r w:rsidRPr="00266204">
        <w:rPr>
          <w:rFonts w:ascii="Times New Roman" w:hAnsi="Times New Roman" w:cs="Times New Roman"/>
        </w:rPr>
        <w:t xml:space="preserve"> T cells with concurrent increases in the percentage of total CD8</w:t>
      </w:r>
      <w:r w:rsidRPr="00266204">
        <w:rPr>
          <w:rFonts w:ascii="Times New Roman" w:hAnsi="Times New Roman" w:cs="Times New Roman"/>
          <w:vertAlign w:val="superscript"/>
        </w:rPr>
        <w:t>+</w:t>
      </w:r>
      <w:r w:rsidRPr="00266204">
        <w:rPr>
          <w:rFonts w:ascii="Times New Roman" w:hAnsi="Times New Roman" w:cs="Times New Roman"/>
        </w:rPr>
        <w:t xml:space="preserve"> and CD4</w:t>
      </w:r>
      <w:r w:rsidRPr="00266204">
        <w:rPr>
          <w:rFonts w:ascii="Times New Roman" w:hAnsi="Times New Roman" w:cs="Times New Roman"/>
          <w:vertAlign w:val="superscript"/>
        </w:rPr>
        <w:t>+</w:t>
      </w:r>
      <w:r w:rsidRPr="00266204">
        <w:rPr>
          <w:rFonts w:ascii="Times New Roman" w:hAnsi="Times New Roman" w:cs="Times New Roman"/>
        </w:rPr>
        <w:t xml:space="preserve"> CD8</w:t>
      </w:r>
      <w:r w:rsidRPr="00266204">
        <w:rPr>
          <w:rFonts w:ascii="Times New Roman" w:hAnsi="Times New Roman" w:cs="Times New Roman"/>
          <w:vertAlign w:val="superscript"/>
        </w:rPr>
        <w:t>+</w:t>
      </w:r>
      <w:r w:rsidRPr="00266204">
        <w:rPr>
          <w:rFonts w:ascii="Times New Roman" w:hAnsi="Times New Roman" w:cs="Times New Roman"/>
        </w:rPr>
        <w:t xml:space="preserve"> T cells.  With the exception of the tonsils where the majority of IFN-</w:t>
      </w:r>
      <w:r w:rsidRPr="00266204">
        <w:rPr>
          <w:rFonts w:ascii="Times New Roman" w:hAnsi="Times New Roman" w:cs="Times New Roman"/>
        </w:rPr>
        <w:sym w:font="Symbol" w:char="F067"/>
      </w:r>
      <w:r w:rsidRPr="00266204">
        <w:rPr>
          <w:rFonts w:ascii="Times New Roman" w:hAnsi="Times New Roman" w:cs="Times New Roman"/>
        </w:rPr>
        <w:t xml:space="preserve"> was derived from CD8</w:t>
      </w:r>
      <w:r w:rsidRPr="00266204">
        <w:rPr>
          <w:rFonts w:ascii="Times New Roman" w:hAnsi="Times New Roman" w:cs="Times New Roman"/>
          <w:vertAlign w:val="superscript"/>
        </w:rPr>
        <w:t>+</w:t>
      </w:r>
      <w:r w:rsidRPr="00266204">
        <w:rPr>
          <w:rFonts w:ascii="Times New Roman" w:hAnsi="Times New Roman" w:cs="Times New Roman"/>
        </w:rPr>
        <w:t xml:space="preserve"> T cells, the greatest amount of IFN-</w:t>
      </w:r>
      <w:r w:rsidRPr="00266204">
        <w:rPr>
          <w:rFonts w:ascii="Times New Roman" w:hAnsi="Times New Roman" w:cs="Times New Roman"/>
        </w:rPr>
        <w:sym w:font="Symbol" w:char="F067"/>
      </w:r>
      <w:r w:rsidRPr="00266204">
        <w:rPr>
          <w:rFonts w:ascii="Times New Roman" w:hAnsi="Times New Roman" w:cs="Times New Roman"/>
        </w:rPr>
        <w:t xml:space="preserve"> was produced by CD4</w:t>
      </w:r>
      <w:r w:rsidRPr="00266204">
        <w:rPr>
          <w:rFonts w:ascii="Times New Roman" w:hAnsi="Times New Roman" w:cs="Times New Roman"/>
          <w:vertAlign w:val="superscript"/>
        </w:rPr>
        <w:t>+</w:t>
      </w:r>
      <w:r w:rsidRPr="00266204">
        <w:rPr>
          <w:rFonts w:ascii="Times New Roman" w:hAnsi="Times New Roman" w:cs="Times New Roman"/>
        </w:rPr>
        <w:t>CD8</w:t>
      </w:r>
      <w:r w:rsidRPr="00266204">
        <w:rPr>
          <w:rFonts w:ascii="Times New Roman" w:hAnsi="Times New Roman" w:cs="Times New Roman"/>
          <w:vertAlign w:val="superscript"/>
        </w:rPr>
        <w:t>+</w:t>
      </w:r>
      <w:r w:rsidRPr="00266204">
        <w:rPr>
          <w:rFonts w:ascii="Times New Roman" w:hAnsi="Times New Roman" w:cs="Times New Roman"/>
        </w:rPr>
        <w:t xml:space="preserve"> T cells, particularly by the mandibular lymph nodes. Thus, our </w:t>
      </w:r>
      <w:r w:rsidRPr="00266204">
        <w:rPr>
          <w:rFonts w:ascii="Times New Roman" w:hAnsi="Times New Roman" w:cs="Times New Roman"/>
          <w:i/>
        </w:rPr>
        <w:t>Brucella</w:t>
      </w:r>
      <w:r w:rsidRPr="00266204">
        <w:rPr>
          <w:rFonts w:ascii="Times New Roman" w:hAnsi="Times New Roman" w:cs="Times New Roman"/>
        </w:rPr>
        <w:t xml:space="preserve"> mutant is immunogenic in swine and capable of eliciting elevated IFN-</w:t>
      </w:r>
      <w:r w:rsidRPr="00266204">
        <w:rPr>
          <w:rFonts w:ascii="Times New Roman" w:hAnsi="Times New Roman" w:cs="Times New Roman"/>
        </w:rPr>
        <w:sym w:font="Symbol" w:char="F067"/>
      </w:r>
      <w:r w:rsidRPr="00266204">
        <w:rPr>
          <w:rFonts w:ascii="Times New Roman" w:hAnsi="Times New Roman" w:cs="Times New Roman"/>
        </w:rPr>
        <w:t xml:space="preserve"> responses following OPG vaccination. Work supported by NIH R03 AI-128123 and USDA-NIFA2013-01165.</w:t>
      </w:r>
    </w:p>
    <w:p w:rsidR="001E0972" w:rsidRDefault="001E0972" w:rsidP="001E0972">
      <w:pPr>
        <w:rPr>
          <w:rFonts w:ascii="Times New Roman" w:hAnsi="Times New Roman" w:cs="Times New Roman"/>
          <w:sz w:val="24"/>
          <w:szCs w:val="24"/>
        </w:rPr>
      </w:pPr>
    </w:p>
    <w:p w:rsidR="00ED7F3F" w:rsidRDefault="00ED7F3F"/>
    <w:sectPr w:rsidR="00ED7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72"/>
    <w:rsid w:val="0001527B"/>
    <w:rsid w:val="001E0972"/>
    <w:rsid w:val="00ED7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97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9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97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9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Yongqun He</cp:lastModifiedBy>
  <cp:revision>2</cp:revision>
  <dcterms:created xsi:type="dcterms:W3CDTF">2018-09-12T19:48:00Z</dcterms:created>
  <dcterms:modified xsi:type="dcterms:W3CDTF">2018-09-12T19:48:00Z</dcterms:modified>
</cp:coreProperties>
</file>